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bookmarkStart w:id="0" w:name="_GoBack"/>
      <w:bookmarkEnd w:id="0"/>
      <w:r w:rsidRPr="00080040">
        <w:rPr>
          <w:rFonts w:hint="eastAsia"/>
        </w:rPr>
        <w:t>糾正案文</w:t>
      </w:r>
    </w:p>
    <w:p w:rsidR="00E25849" w:rsidRDefault="0025106C" w:rsidP="00F231DC">
      <w:pPr>
        <w:pStyle w:val="1"/>
      </w:pPr>
      <w:r>
        <w:rPr>
          <w:rFonts w:hint="eastAsia"/>
        </w:rPr>
        <w:t>被糾正機關：</w:t>
      </w:r>
      <w:r w:rsidR="003E0E0C">
        <w:rPr>
          <w:rFonts w:hint="eastAsia"/>
        </w:rPr>
        <w:t>經濟部礦務局</w:t>
      </w:r>
      <w:r w:rsidR="0049307C">
        <w:rPr>
          <w:rFonts w:hint="eastAsia"/>
        </w:rPr>
        <w:t>。</w:t>
      </w:r>
    </w:p>
    <w:p w:rsidR="00E25849" w:rsidRPr="003A31EB" w:rsidRDefault="0025106C" w:rsidP="00B54C36">
      <w:pPr>
        <w:pStyle w:val="1"/>
      </w:pPr>
      <w:r w:rsidRPr="003A31EB">
        <w:rPr>
          <w:rFonts w:hint="eastAsia"/>
        </w:rPr>
        <w:t>案　　　由</w:t>
      </w:r>
      <w:r w:rsidR="00814BCD">
        <w:rPr>
          <w:rFonts w:ascii="新細明體" w:eastAsia="新細明體" w:hAnsi="新細明體" w:hint="eastAsia"/>
        </w:rPr>
        <w:t>：</w:t>
      </w:r>
      <w:r w:rsidR="00BA7BA1" w:rsidRPr="00BA7BA1">
        <w:rPr>
          <w:rFonts w:hAnsi="標楷體" w:hint="eastAsia"/>
          <w:szCs w:val="32"/>
          <w:lang w:eastAsia="zh-HK"/>
        </w:rPr>
        <w:t>永侒實業股份有限公司</w:t>
      </w:r>
      <w:r w:rsidR="000C2445" w:rsidRPr="000C2445">
        <w:rPr>
          <w:rFonts w:hAnsi="標楷體" w:hint="eastAsia"/>
          <w:szCs w:val="32"/>
          <w:lang w:eastAsia="zh-HK"/>
        </w:rPr>
        <w:t>依63年發布之「礦業法第43條第1款規定事項之查核要點」，確有礦業法第38條第1款「中途停工1年以上」之情事，且其無正當理由經主管機關核准，</w:t>
      </w:r>
      <w:r w:rsidR="00586438" w:rsidRPr="00586438">
        <w:rPr>
          <w:rFonts w:hAnsi="標楷體" w:hint="eastAsia"/>
          <w:szCs w:val="32"/>
          <w:lang w:eastAsia="zh-HK"/>
        </w:rPr>
        <w:t>經濟部</w:t>
      </w:r>
      <w:r w:rsidR="009F6319">
        <w:rPr>
          <w:rFonts w:hAnsi="標楷體" w:hint="eastAsia"/>
          <w:szCs w:val="32"/>
          <w:lang w:eastAsia="zh-HK"/>
        </w:rPr>
        <w:t>礦務局</w:t>
      </w:r>
      <w:r w:rsidR="00A03A90">
        <w:rPr>
          <w:rFonts w:hAnsi="標楷體" w:hint="eastAsia"/>
          <w:szCs w:val="32"/>
          <w:lang w:eastAsia="zh-HK"/>
        </w:rPr>
        <w:t>迄今</w:t>
      </w:r>
      <w:r w:rsidR="000C2445" w:rsidRPr="000C2445">
        <w:rPr>
          <w:rFonts w:hAnsi="標楷體" w:hint="eastAsia"/>
          <w:szCs w:val="32"/>
          <w:lang w:eastAsia="zh-HK"/>
        </w:rPr>
        <w:t>未依法廢止礦業權之核准</w:t>
      </w:r>
      <w:r w:rsidR="003E0E0C" w:rsidRPr="003E0E0C">
        <w:rPr>
          <w:rFonts w:hAnsi="標楷體" w:hint="eastAsia"/>
          <w:szCs w:val="32"/>
          <w:lang w:eastAsia="zh-HK"/>
        </w:rPr>
        <w:t>，</w:t>
      </w:r>
      <w:r w:rsidR="00814BCD" w:rsidRPr="00814BCD">
        <w:rPr>
          <w:rFonts w:hAnsi="標楷體" w:cs="標楷體" w:hint="eastAsia"/>
          <w:szCs w:val="32"/>
        </w:rPr>
        <w:t>核有</w:t>
      </w:r>
      <w:r w:rsidR="00F10AE5">
        <w:rPr>
          <w:rFonts w:hAnsi="標楷體" w:cs="標楷體" w:hint="eastAsia"/>
          <w:szCs w:val="32"/>
        </w:rPr>
        <w:t>重大違</w:t>
      </w:r>
      <w:r w:rsidR="00814BCD" w:rsidRPr="00814BCD">
        <w:rPr>
          <w:rFonts w:hAnsi="標楷體" w:cs="標楷體" w:hint="eastAsia"/>
          <w:szCs w:val="32"/>
        </w:rPr>
        <w:t>失，</w:t>
      </w:r>
      <w:r w:rsidR="008B4841" w:rsidRPr="003E0E0C">
        <w:rPr>
          <w:rFonts w:hAnsi="標楷體" w:hint="eastAsia"/>
          <w:szCs w:val="32"/>
        </w:rPr>
        <w:t>爰依法提案糾正</w:t>
      </w:r>
      <w:r w:rsidRPr="003E0E0C">
        <w:rPr>
          <w:rFonts w:hAnsi="標楷體" w:hint="eastAsia"/>
          <w:szCs w:val="32"/>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814BCD" w:rsidRPr="0044170D" w:rsidRDefault="00BA7BA1" w:rsidP="001A07AA">
      <w:pPr>
        <w:pStyle w:val="2"/>
        <w:numPr>
          <w:ilvl w:val="0"/>
          <w:numId w:val="0"/>
        </w:numPr>
        <w:ind w:left="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88732518"/>
      <w:bookmarkStart w:id="37" w:name="_Toc525070834"/>
      <w:bookmarkStart w:id="38" w:name="_Toc525938374"/>
      <w:bookmarkStart w:id="39" w:name="_Toc525939222"/>
      <w:bookmarkStart w:id="40" w:name="_Toc525939727"/>
      <w:bookmarkStart w:id="41" w:name="_Toc525066144"/>
      <w:bookmarkStart w:id="42" w:name="_Toc524892372"/>
      <w:bookmarkEnd w:id="26"/>
      <w:bookmarkEnd w:id="27"/>
      <w:bookmarkEnd w:id="28"/>
      <w:bookmarkEnd w:id="29"/>
      <w:bookmarkEnd w:id="30"/>
      <w:bookmarkEnd w:id="31"/>
      <w:bookmarkEnd w:id="32"/>
      <w:bookmarkEnd w:id="33"/>
      <w:bookmarkEnd w:id="34"/>
      <w:bookmarkEnd w:id="35"/>
      <w:r w:rsidRPr="00BA7BA1">
        <w:rPr>
          <w:rFonts w:hint="eastAsia"/>
        </w:rPr>
        <w:t>永侒實業股份有限公司</w:t>
      </w:r>
      <w:r w:rsidR="000C2445" w:rsidRPr="000C2445">
        <w:rPr>
          <w:rFonts w:hint="eastAsia"/>
        </w:rPr>
        <w:t>依礦業簿記載自92年5月至93年12月所雇工人均未有5人以上，且依</w:t>
      </w:r>
      <w:r w:rsidRPr="00BA7BA1">
        <w:rPr>
          <w:rFonts w:hint="eastAsia"/>
        </w:rPr>
        <w:t>經濟部</w:t>
      </w:r>
      <w:r w:rsidR="000C2445" w:rsidRPr="000C2445">
        <w:rPr>
          <w:rFonts w:hint="eastAsia"/>
        </w:rPr>
        <w:t>礦務局自行勘查與實際查核結果，足徵93年該礦未從事開採作業。該礦依63年發布之「礦業法第43條第1款規定事項之查核要點」，確有礦業法第38條第1款「中途停工1年以上」之情事，且其無正當理由經主管機關核准，</w:t>
      </w:r>
      <w:r w:rsidRPr="00BA7BA1">
        <w:rPr>
          <w:rFonts w:hint="eastAsia"/>
        </w:rPr>
        <w:t>經濟部</w:t>
      </w:r>
      <w:r w:rsidR="00A03A90" w:rsidRPr="00A03A90">
        <w:rPr>
          <w:rFonts w:hint="eastAsia"/>
        </w:rPr>
        <w:t>礦務局</w:t>
      </w:r>
      <w:r w:rsidR="000C2445" w:rsidRPr="000C2445">
        <w:rPr>
          <w:rFonts w:hint="eastAsia"/>
        </w:rPr>
        <w:t>迄今尚未依法廢止礦業權之核准，核有重大違失</w:t>
      </w:r>
      <w:r w:rsidR="00814BCD" w:rsidRPr="009D7C1F">
        <w:rPr>
          <w:rFonts w:hint="eastAsia"/>
        </w:rPr>
        <w:t>。</w:t>
      </w:r>
      <w:bookmarkEnd w:id="36"/>
    </w:p>
    <w:p w:rsidR="000C2445" w:rsidRPr="00B67BF0" w:rsidRDefault="000C2445" w:rsidP="000C2445">
      <w:pPr>
        <w:pStyle w:val="3"/>
        <w:numPr>
          <w:ilvl w:val="2"/>
          <w:numId w:val="1"/>
        </w:numPr>
        <w:kinsoku w:val="0"/>
        <w:autoSpaceDE/>
        <w:autoSpaceDN/>
        <w:spacing w:line="480" w:lineRule="exact"/>
        <w:ind w:left="1393" w:hanging="697"/>
        <w:rPr>
          <w:color w:val="000000" w:themeColor="text1"/>
        </w:rPr>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7"/>
      <w:bookmarkEnd w:id="38"/>
      <w:bookmarkEnd w:id="39"/>
      <w:bookmarkEnd w:id="40"/>
      <w:bookmarkEnd w:id="41"/>
      <w:bookmarkEnd w:id="42"/>
      <w:r w:rsidRPr="00B67BF0">
        <w:rPr>
          <w:rFonts w:hint="eastAsia"/>
          <w:color w:val="000000" w:themeColor="text1"/>
        </w:rPr>
        <w:t>相關法令</w:t>
      </w:r>
      <w:r w:rsidRPr="00B67BF0">
        <w:rPr>
          <w:rFonts w:ascii="新細明體" w:eastAsia="新細明體" w:hAnsi="新細明體" w:hint="eastAsia"/>
          <w:color w:val="000000" w:themeColor="text1"/>
        </w:rPr>
        <w:t>：</w:t>
      </w:r>
    </w:p>
    <w:p w:rsidR="000C2445" w:rsidRPr="00B67BF0" w:rsidRDefault="000C2445" w:rsidP="000C2445">
      <w:pPr>
        <w:pStyle w:val="4"/>
        <w:numPr>
          <w:ilvl w:val="3"/>
          <w:numId w:val="1"/>
        </w:numPr>
        <w:autoSpaceDE/>
        <w:autoSpaceDN/>
        <w:spacing w:line="480" w:lineRule="exact"/>
        <w:ind w:left="1741" w:hanging="698"/>
        <w:rPr>
          <w:b/>
          <w:color w:val="000000" w:themeColor="text1"/>
          <w:spacing w:val="-2"/>
        </w:rPr>
      </w:pPr>
      <w:r w:rsidRPr="00B67BF0">
        <w:rPr>
          <w:rFonts w:hint="eastAsia"/>
          <w:color w:val="000000" w:themeColor="text1"/>
          <w:spacing w:val="-2"/>
        </w:rPr>
        <w:t>按礦業法第38條第1款規定，礦業權者有下列情形之一者，主管機關應廢止其礦業權之核准：1、礦業權登記後2年內不開工或</w:t>
      </w:r>
      <w:r w:rsidRPr="00B67BF0">
        <w:rPr>
          <w:rFonts w:hint="eastAsia"/>
          <w:b/>
          <w:color w:val="000000" w:themeColor="text1"/>
          <w:spacing w:val="-2"/>
        </w:rPr>
        <w:t>中途停工1年以上</w:t>
      </w:r>
      <w:r w:rsidRPr="00B67BF0">
        <w:rPr>
          <w:rFonts w:hint="eastAsia"/>
          <w:color w:val="000000" w:themeColor="text1"/>
          <w:spacing w:val="-2"/>
        </w:rPr>
        <w:t>。</w:t>
      </w:r>
      <w:r w:rsidRPr="00B67BF0">
        <w:rPr>
          <w:rFonts w:hint="eastAsia"/>
          <w:b/>
          <w:color w:val="000000" w:themeColor="text1"/>
          <w:spacing w:val="-2"/>
        </w:rPr>
        <w:t>但有正當理由經主管機關核准者，不在此限。</w:t>
      </w:r>
    </w:p>
    <w:p w:rsidR="000C2445" w:rsidRPr="00B67BF0" w:rsidRDefault="000C2445" w:rsidP="000C2445">
      <w:pPr>
        <w:pStyle w:val="4"/>
        <w:numPr>
          <w:ilvl w:val="3"/>
          <w:numId w:val="1"/>
        </w:numPr>
        <w:autoSpaceDE/>
        <w:autoSpaceDN/>
        <w:spacing w:line="480" w:lineRule="exact"/>
        <w:ind w:left="1741" w:hanging="698"/>
        <w:rPr>
          <w:color w:val="000000" w:themeColor="text1"/>
        </w:rPr>
      </w:pPr>
      <w:r w:rsidRPr="00B67BF0">
        <w:rPr>
          <w:rFonts w:hint="eastAsia"/>
          <w:color w:val="000000" w:themeColor="text1"/>
        </w:rPr>
        <w:t>63年3月13日經濟部經(63)礦字06697號發布「礦業法第43條第1款規定事項之查核要點」(下稱63年查核要點)第2點第2款「中途停工1年」，無不可抗力之故障，經查明有左列各項情事之一者，</w:t>
      </w:r>
      <w:r w:rsidRPr="00B67BF0">
        <w:rPr>
          <w:rFonts w:hint="eastAsia"/>
          <w:b/>
          <w:color w:val="000000" w:themeColor="text1"/>
        </w:rPr>
        <w:t>視為</w:t>
      </w:r>
      <w:r w:rsidRPr="00B67BF0">
        <w:rPr>
          <w:rFonts w:hint="eastAsia"/>
          <w:color w:val="000000" w:themeColor="text1"/>
        </w:rPr>
        <w:t>中途停工1年以上：</w:t>
      </w:r>
      <w:r w:rsidRPr="00B67BF0">
        <w:rPr>
          <w:rFonts w:hint="eastAsia"/>
          <w:b/>
          <w:color w:val="000000" w:themeColor="text1"/>
        </w:rPr>
        <w:t>1年以上未雇用工人從事採(探)礦工程(所雇工人應有5人</w:t>
      </w:r>
      <w:r w:rsidRPr="00B67BF0">
        <w:rPr>
          <w:rFonts w:hint="eastAsia"/>
          <w:b/>
          <w:color w:val="000000" w:themeColor="text1"/>
        </w:rPr>
        <w:lastRenderedPageBreak/>
        <w:t>以上)及無工資支付憑證者。</w:t>
      </w:r>
    </w:p>
    <w:p w:rsidR="000C2445" w:rsidRPr="00B67BF0" w:rsidRDefault="000C2445" w:rsidP="000C2445">
      <w:pPr>
        <w:pStyle w:val="4"/>
        <w:numPr>
          <w:ilvl w:val="3"/>
          <w:numId w:val="1"/>
        </w:numPr>
        <w:autoSpaceDE/>
        <w:autoSpaceDN/>
        <w:spacing w:line="480" w:lineRule="exact"/>
        <w:ind w:left="1741" w:hanging="698"/>
        <w:rPr>
          <w:b/>
          <w:color w:val="000000" w:themeColor="text1"/>
        </w:rPr>
      </w:pPr>
      <w:r w:rsidRPr="00B67BF0">
        <w:rPr>
          <w:rFonts w:hint="eastAsia"/>
          <w:color w:val="000000" w:themeColor="text1"/>
        </w:rPr>
        <w:t>95年5月23日經濟部經礦字第09502780830號令修正發布「礦業法第38條第1款規定認定原則」(下稱95年認定原則)第1點第1款「中途停工1年」，有下列情形之一者，</w:t>
      </w:r>
      <w:r w:rsidRPr="00B67BF0">
        <w:rPr>
          <w:rFonts w:hint="eastAsia"/>
          <w:b/>
          <w:color w:val="000000" w:themeColor="text1"/>
        </w:rPr>
        <w:t>視為</w:t>
      </w:r>
      <w:r w:rsidRPr="00B67BF0">
        <w:rPr>
          <w:rFonts w:hint="eastAsia"/>
          <w:color w:val="000000" w:themeColor="text1"/>
        </w:rPr>
        <w:t>中途停工1年以上：</w:t>
      </w:r>
      <w:r w:rsidRPr="00B67BF0">
        <w:rPr>
          <w:rFonts w:hint="eastAsia"/>
          <w:b/>
          <w:color w:val="000000" w:themeColor="text1"/>
        </w:rPr>
        <w:t>1年以上未雇用3人以上之人員從事礦業相關工程，且無薪資支付憑證。</w:t>
      </w:r>
    </w:p>
    <w:p w:rsidR="000C2445" w:rsidRPr="00B67BF0" w:rsidRDefault="000C2445" w:rsidP="000C2445">
      <w:pPr>
        <w:pStyle w:val="4"/>
        <w:numPr>
          <w:ilvl w:val="3"/>
          <w:numId w:val="1"/>
        </w:numPr>
        <w:autoSpaceDE/>
        <w:autoSpaceDN/>
        <w:spacing w:line="480" w:lineRule="exact"/>
        <w:ind w:left="1741" w:hanging="698"/>
        <w:rPr>
          <w:color w:val="000000" w:themeColor="text1"/>
        </w:rPr>
      </w:pPr>
      <w:r w:rsidRPr="00B67BF0">
        <w:rPr>
          <w:rFonts w:hint="eastAsia"/>
          <w:color w:val="000000" w:themeColor="text1"/>
        </w:rPr>
        <w:t>107年4月16日經濟部經務字第10704602160號令修正發布</w:t>
      </w:r>
      <w:r w:rsidRPr="00B67BF0">
        <w:rPr>
          <w:rFonts w:hint="eastAsia"/>
          <w:color w:val="000000" w:themeColor="text1"/>
        </w:rPr>
        <w:tab/>
      </w:r>
      <w:r w:rsidRPr="00B67BF0">
        <w:rPr>
          <w:rFonts w:hAnsi="標楷體" w:hint="eastAsia"/>
          <w:color w:val="000000" w:themeColor="text1"/>
        </w:rPr>
        <w:t>「</w:t>
      </w:r>
      <w:r w:rsidRPr="00B67BF0">
        <w:rPr>
          <w:rFonts w:hint="eastAsia"/>
          <w:color w:val="000000" w:themeColor="text1"/>
        </w:rPr>
        <w:t>礦業法第38條第1款規定認定原則</w:t>
      </w:r>
      <w:r w:rsidRPr="00B67BF0">
        <w:rPr>
          <w:rFonts w:hAnsi="標楷體" w:hint="eastAsia"/>
          <w:color w:val="000000" w:themeColor="text1"/>
        </w:rPr>
        <w:t>」(下稱107年認定原則)第1點第2款「中途停工1年」，礦業法第38條第1款所稱中途停工，指礦業權者依第59條第3項規定申報之礦產物生產量為零。</w:t>
      </w:r>
    </w:p>
    <w:p w:rsidR="000C2445" w:rsidRPr="00B67BF0" w:rsidRDefault="00BA7BA1" w:rsidP="000C2445">
      <w:pPr>
        <w:pStyle w:val="3"/>
        <w:numPr>
          <w:ilvl w:val="2"/>
          <w:numId w:val="1"/>
        </w:numPr>
        <w:kinsoku w:val="0"/>
        <w:autoSpaceDE/>
        <w:autoSpaceDN/>
        <w:spacing w:line="480" w:lineRule="exact"/>
        <w:ind w:left="1393" w:hanging="697"/>
        <w:rPr>
          <w:color w:val="000000" w:themeColor="text1"/>
        </w:rPr>
      </w:pPr>
      <w:r>
        <w:rPr>
          <w:rFonts w:hint="eastAsia"/>
          <w:color w:val="000000" w:themeColor="text1"/>
        </w:rPr>
        <w:t>經濟部</w:t>
      </w:r>
      <w:r w:rsidR="000C2445" w:rsidRPr="00B67BF0">
        <w:rPr>
          <w:rFonts w:hint="eastAsia"/>
          <w:color w:val="000000" w:themeColor="text1"/>
        </w:rPr>
        <w:t>礦務局</w:t>
      </w:r>
      <w:r>
        <w:rPr>
          <w:rFonts w:hint="eastAsia"/>
          <w:color w:val="000000" w:themeColor="text1"/>
        </w:rPr>
        <w:t>(下稱礦務局)</w:t>
      </w:r>
      <w:r w:rsidR="000C2445" w:rsidRPr="00B67BF0">
        <w:rPr>
          <w:rFonts w:hint="eastAsia"/>
          <w:color w:val="000000" w:themeColor="text1"/>
        </w:rPr>
        <w:t>查復本院如下</w:t>
      </w:r>
      <w:r w:rsidR="000C2445" w:rsidRPr="00B67BF0">
        <w:rPr>
          <w:rFonts w:ascii="新細明體" w:eastAsia="新細明體" w:hAnsi="新細明體" w:hint="eastAsia"/>
          <w:color w:val="000000" w:themeColor="text1"/>
        </w:rPr>
        <w:t>：</w:t>
      </w:r>
    </w:p>
    <w:p w:rsidR="000C2445" w:rsidRPr="00B67BF0" w:rsidRDefault="000C2445" w:rsidP="000C2445">
      <w:pPr>
        <w:pStyle w:val="4"/>
        <w:numPr>
          <w:ilvl w:val="3"/>
          <w:numId w:val="1"/>
        </w:numPr>
        <w:autoSpaceDE/>
        <w:autoSpaceDN/>
        <w:spacing w:line="480" w:lineRule="exact"/>
        <w:ind w:left="1741" w:hanging="698"/>
        <w:rPr>
          <w:color w:val="000000" w:themeColor="text1"/>
        </w:rPr>
      </w:pPr>
      <w:r w:rsidRPr="00B67BF0">
        <w:rPr>
          <w:rFonts w:hint="eastAsia"/>
          <w:color w:val="000000" w:themeColor="text1"/>
        </w:rPr>
        <w:t>經濟部於</w:t>
      </w:r>
      <w:bookmarkStart w:id="53" w:name="_Hlk85795878"/>
      <w:r w:rsidRPr="00B67BF0">
        <w:rPr>
          <w:rFonts w:hint="eastAsia"/>
          <w:color w:val="000000" w:themeColor="text1"/>
        </w:rPr>
        <w:t>95年5月23日以經礦字第09502780830號令修正發布「礦業法第38條第1款規定認定原則」</w:t>
      </w:r>
      <w:bookmarkEnd w:id="53"/>
      <w:r w:rsidRPr="00B67BF0">
        <w:rPr>
          <w:rFonts w:hint="eastAsia"/>
          <w:color w:val="000000" w:themeColor="text1"/>
        </w:rPr>
        <w:t>後，據以辦理查核認定，本案礦業權依95年認定原則規定認無中途停工情形；為使礦業法第38條第1款「中途停工」、「礦業權登記後2年內不開工」之標準更臻明確且貼近實務需求，經濟部於107年4月16日以經務字第10704602160號令，修正發布「礦業法第38條第1款規定認定原則」。</w:t>
      </w:r>
    </w:p>
    <w:p w:rsidR="000C2445" w:rsidRPr="00B67BF0" w:rsidRDefault="000C2445" w:rsidP="000C2445">
      <w:pPr>
        <w:pStyle w:val="4"/>
        <w:numPr>
          <w:ilvl w:val="3"/>
          <w:numId w:val="1"/>
        </w:numPr>
        <w:autoSpaceDE/>
        <w:autoSpaceDN/>
        <w:spacing w:line="480" w:lineRule="exact"/>
        <w:ind w:left="1741" w:hanging="698"/>
        <w:rPr>
          <w:color w:val="000000" w:themeColor="text1"/>
        </w:rPr>
      </w:pPr>
      <w:r w:rsidRPr="00B67BF0">
        <w:rPr>
          <w:rFonts w:hint="eastAsia"/>
          <w:color w:val="000000" w:themeColor="text1"/>
        </w:rPr>
        <w:t>依107年認定原則，本案礦業權目前雖已構成中途停工1年以上情事，惟因其所提申請核定礦業用地案經環保署審認需辦理二階環評，礦業權者依107年認定原則第3點第3款提出相關事證，經濟部審認其中途停工1年情事具正當理由，而有礦業法第38條第1款但書規定之適用。</w:t>
      </w:r>
    </w:p>
    <w:p w:rsidR="000C2445" w:rsidRPr="00B67BF0" w:rsidRDefault="000C2445" w:rsidP="000C2445">
      <w:pPr>
        <w:pStyle w:val="3"/>
        <w:numPr>
          <w:ilvl w:val="2"/>
          <w:numId w:val="1"/>
        </w:numPr>
        <w:kinsoku w:val="0"/>
        <w:autoSpaceDE/>
        <w:autoSpaceDN/>
        <w:spacing w:line="480" w:lineRule="exact"/>
        <w:ind w:left="1393" w:hanging="697"/>
        <w:rPr>
          <w:color w:val="000000" w:themeColor="text1"/>
        </w:rPr>
      </w:pPr>
      <w:r w:rsidRPr="00B67BF0">
        <w:rPr>
          <w:rFonts w:hint="eastAsia"/>
          <w:color w:val="000000" w:themeColor="text1"/>
        </w:rPr>
        <w:t>經查</w:t>
      </w:r>
      <w:r w:rsidRPr="00B67BF0">
        <w:rPr>
          <w:rFonts w:ascii="新細明體" w:eastAsia="新細明體" w:hAnsi="新細明體" w:hint="eastAsia"/>
          <w:color w:val="000000" w:themeColor="text1"/>
        </w:rPr>
        <w:t>：</w:t>
      </w:r>
    </w:p>
    <w:p w:rsidR="000C2445" w:rsidRPr="00B67BF0" w:rsidRDefault="000C2445" w:rsidP="000C2445">
      <w:pPr>
        <w:pStyle w:val="4"/>
        <w:numPr>
          <w:ilvl w:val="3"/>
          <w:numId w:val="1"/>
        </w:numPr>
        <w:autoSpaceDE/>
        <w:autoSpaceDN/>
        <w:spacing w:line="480" w:lineRule="exact"/>
        <w:ind w:left="1741" w:hanging="698"/>
        <w:rPr>
          <w:color w:val="000000" w:themeColor="text1"/>
        </w:rPr>
      </w:pPr>
      <w:r w:rsidRPr="00B67BF0">
        <w:rPr>
          <w:rFonts w:hint="eastAsia"/>
          <w:color w:val="000000" w:themeColor="text1"/>
        </w:rPr>
        <w:t>礦務局彙整</w:t>
      </w:r>
      <w:r w:rsidR="00BA7BA1" w:rsidRPr="00BA7BA1">
        <w:rPr>
          <w:rFonts w:hint="eastAsia"/>
          <w:color w:val="000000" w:themeColor="text1"/>
        </w:rPr>
        <w:t>永侒實業股份有限公司</w:t>
      </w:r>
      <w:r w:rsidR="00BA7BA1">
        <w:rPr>
          <w:rFonts w:hint="eastAsia"/>
          <w:color w:val="000000" w:themeColor="text1"/>
        </w:rPr>
        <w:t>(下稱</w:t>
      </w:r>
      <w:r w:rsidRPr="00B67BF0">
        <w:rPr>
          <w:rFonts w:hint="eastAsia"/>
          <w:color w:val="000000" w:themeColor="text1"/>
        </w:rPr>
        <w:t>永侒實業</w:t>
      </w:r>
      <w:r w:rsidR="00BA7BA1">
        <w:rPr>
          <w:rFonts w:hint="eastAsia"/>
          <w:color w:val="000000" w:themeColor="text1"/>
        </w:rPr>
        <w:t>)</w:t>
      </w:r>
      <w:r w:rsidRPr="00B67BF0">
        <w:rPr>
          <w:rFonts w:hint="eastAsia"/>
          <w:color w:val="000000" w:themeColor="text1"/>
        </w:rPr>
        <w:t>礦業簿影本，自92年5月至93年12月，員工人數均未達5人。</w:t>
      </w:r>
    </w:p>
    <w:p w:rsidR="000C2445" w:rsidRPr="00B67BF0" w:rsidRDefault="000C2445" w:rsidP="000C2445">
      <w:pPr>
        <w:pStyle w:val="4"/>
        <w:numPr>
          <w:ilvl w:val="3"/>
          <w:numId w:val="1"/>
        </w:numPr>
        <w:autoSpaceDE/>
        <w:autoSpaceDN/>
        <w:spacing w:line="480" w:lineRule="exact"/>
        <w:ind w:left="1741" w:hanging="698"/>
        <w:rPr>
          <w:color w:val="000000" w:themeColor="text1"/>
        </w:rPr>
      </w:pPr>
      <w:r w:rsidRPr="00B67BF0">
        <w:rPr>
          <w:rFonts w:hint="eastAsia"/>
          <w:color w:val="000000" w:themeColor="text1"/>
        </w:rPr>
        <w:t>永侒實業礦業簿影本，並無92年2月、3月、4月之礦業簿影本，另92年5月至93年1月，員工人數與月支薪資總數均未填寫而呈現空白；93年2月至93年12月底，上開期間員工人數均不足5人，有未填寫員工人數之月份(4月、5月)，其他月份僅有3至4位員工(3月、6月、7月、8月、9月、10月、11月、12月)。上述礦業簿資料，足徵上開期間永侒實業所雇工人未達5人，故其不能提出繳納5人之工資支付憑證，確有「中途停工1年以上」之事實。</w:t>
      </w:r>
    </w:p>
    <w:p w:rsidR="000C2445" w:rsidRPr="005B7D86" w:rsidRDefault="000C2445" w:rsidP="000C2445">
      <w:pPr>
        <w:pStyle w:val="4"/>
        <w:numPr>
          <w:ilvl w:val="3"/>
          <w:numId w:val="1"/>
        </w:numPr>
        <w:autoSpaceDE/>
        <w:autoSpaceDN/>
        <w:spacing w:line="480" w:lineRule="exact"/>
        <w:ind w:left="1741" w:hanging="698"/>
        <w:rPr>
          <w:color w:val="000000" w:themeColor="text1"/>
        </w:rPr>
      </w:pPr>
      <w:r w:rsidRPr="005B7D86">
        <w:rPr>
          <w:rFonts w:hint="eastAsia"/>
          <w:color w:val="000000" w:themeColor="text1"/>
        </w:rPr>
        <w:t>永侒實業依礦業法第59條第3項申報生產量，93年雖有1,685公噸。然依礦務局勘查報告(98年10月27日)表示</w:t>
      </w:r>
      <w:r w:rsidRPr="005B7D86">
        <w:rPr>
          <w:rFonts w:hAnsi="標楷體" w:hint="eastAsia"/>
          <w:color w:val="000000" w:themeColor="text1"/>
        </w:rPr>
        <w:t>「</w:t>
      </w:r>
      <w:r w:rsidRPr="005B7D86">
        <w:rPr>
          <w:rFonts w:hint="eastAsia"/>
          <w:color w:val="000000" w:themeColor="text1"/>
        </w:rPr>
        <w:t>四、依礦業法第31條第1款各款查核結果(二)採礦實績：佐之保安組98年10月22日會簽意見表示，該礦近年(資料顯示93年迄今)未從事開採作業。</w:t>
      </w:r>
      <w:r w:rsidRPr="005B7D86">
        <w:rPr>
          <w:rFonts w:hAnsi="標楷體" w:hint="eastAsia"/>
          <w:color w:val="000000" w:themeColor="text1"/>
        </w:rPr>
        <w:t>」</w:t>
      </w:r>
      <w:r w:rsidRPr="005B7D86">
        <w:rPr>
          <w:rFonts w:hint="eastAsia"/>
          <w:color w:val="000000" w:themeColor="text1"/>
        </w:rPr>
        <w:t>是以，永侒實業依礦業法第59條第3項申報93年度該礦之生產量，如以之作為其有實際從事開採作業之依據，尚非可採。</w:t>
      </w:r>
    </w:p>
    <w:p w:rsidR="000C2445" w:rsidRPr="00B67BF0" w:rsidRDefault="000C2445" w:rsidP="000C2445">
      <w:pPr>
        <w:pStyle w:val="4"/>
        <w:numPr>
          <w:ilvl w:val="3"/>
          <w:numId w:val="1"/>
        </w:numPr>
        <w:autoSpaceDE/>
        <w:autoSpaceDN/>
        <w:spacing w:line="480" w:lineRule="exact"/>
        <w:ind w:left="1741" w:hanging="698"/>
        <w:rPr>
          <w:color w:val="000000" w:themeColor="text1"/>
        </w:rPr>
      </w:pPr>
      <w:r w:rsidRPr="00B67BF0">
        <w:rPr>
          <w:rFonts w:hint="eastAsia"/>
          <w:color w:val="000000" w:themeColor="text1"/>
        </w:rPr>
        <w:t>再者，查本案中途停工有正當理由經主管機關核准函，縱有正當理由，亦無93年主管機關之核准函，足堪認定。</w:t>
      </w:r>
    </w:p>
    <w:p w:rsidR="000C2445" w:rsidRPr="00B67BF0" w:rsidRDefault="000C2445" w:rsidP="000C2445">
      <w:pPr>
        <w:pStyle w:val="3"/>
        <w:numPr>
          <w:ilvl w:val="2"/>
          <w:numId w:val="1"/>
        </w:numPr>
        <w:kinsoku w:val="0"/>
        <w:autoSpaceDE/>
        <w:autoSpaceDN/>
        <w:spacing w:line="480" w:lineRule="exact"/>
        <w:ind w:left="1393" w:hanging="697"/>
        <w:rPr>
          <w:color w:val="000000" w:themeColor="text1"/>
        </w:rPr>
      </w:pPr>
      <w:r w:rsidRPr="00B67BF0">
        <w:rPr>
          <w:rFonts w:hint="eastAsia"/>
          <w:color w:val="000000" w:themeColor="text1"/>
        </w:rPr>
        <w:t>據上論結，永侒實業依礦業簿記載自92年5月至93年12月所雇工人均未有5人以上，且依礦務局自行勘查與實際查核結果，足徵93年該礦未從事開採作業。該礦依63年查核要點，確有礦業法第38條第1款「中途停工1年以上」之情事，且其無正當理由經主管機關核准，</w:t>
      </w:r>
      <w:r w:rsidR="00A03A90" w:rsidRPr="00A03A90">
        <w:rPr>
          <w:rFonts w:hint="eastAsia"/>
          <w:color w:val="000000" w:themeColor="text1"/>
        </w:rPr>
        <w:t>礦務局</w:t>
      </w:r>
      <w:r w:rsidRPr="00B67BF0">
        <w:rPr>
          <w:rFonts w:hint="eastAsia"/>
          <w:color w:val="000000" w:themeColor="text1"/>
        </w:rPr>
        <w:t>迄今尚未依法廢止礦業權之核准，</w:t>
      </w:r>
      <w:r>
        <w:rPr>
          <w:rFonts w:hint="eastAsia"/>
          <w:color w:val="000000" w:themeColor="text1"/>
        </w:rPr>
        <w:t>此亦</w:t>
      </w:r>
      <w:r w:rsidRPr="00B67BF0">
        <w:rPr>
          <w:rFonts w:hint="eastAsia"/>
          <w:color w:val="000000" w:themeColor="text1"/>
        </w:rPr>
        <w:t>凸顯礦務局各單位間之</w:t>
      </w:r>
      <w:r w:rsidRPr="00B67BF0">
        <w:rPr>
          <w:color w:val="000000" w:themeColor="text1"/>
        </w:rPr>
        <w:t>橫向連繫功能</w:t>
      </w:r>
      <w:r w:rsidRPr="00B67BF0">
        <w:rPr>
          <w:rFonts w:hint="eastAsia"/>
          <w:color w:val="000000" w:themeColor="text1"/>
        </w:rPr>
        <w:t>顯有不彰，空有相關機制，實則已然形同虛設之情形觀之</w:t>
      </w:r>
      <w:r w:rsidRPr="00B67BF0">
        <w:rPr>
          <w:color w:val="000000" w:themeColor="text1"/>
        </w:rPr>
        <w:t>，明顯背離</w:t>
      </w:r>
      <w:r w:rsidRPr="00B67BF0">
        <w:rPr>
          <w:rFonts w:hint="eastAsia"/>
          <w:color w:val="000000" w:themeColor="text1"/>
        </w:rPr>
        <w:t>礦業法</w:t>
      </w:r>
      <w:r w:rsidRPr="00B67BF0">
        <w:rPr>
          <w:color w:val="000000" w:themeColor="text1"/>
        </w:rPr>
        <w:t>「</w:t>
      </w:r>
      <w:r w:rsidRPr="00B67BF0">
        <w:rPr>
          <w:rFonts w:hint="eastAsia"/>
          <w:color w:val="000000" w:themeColor="text1"/>
        </w:rPr>
        <w:t>為有效利用國家礦產，促進經濟永續發展，增進社會福祉</w:t>
      </w:r>
      <w:r w:rsidRPr="00B67BF0">
        <w:rPr>
          <w:color w:val="000000" w:themeColor="text1"/>
        </w:rPr>
        <w:t>」之立法目的</w:t>
      </w:r>
      <w:r w:rsidRPr="00B67BF0">
        <w:rPr>
          <w:rFonts w:hint="eastAsia"/>
          <w:color w:val="000000" w:themeColor="text1"/>
        </w:rPr>
        <w:t>，相關礦業法規未能有效落實</w:t>
      </w:r>
      <w:r>
        <w:rPr>
          <w:rFonts w:hint="eastAsia"/>
          <w:color w:val="000000" w:themeColor="text1"/>
        </w:rPr>
        <w:t>，</w:t>
      </w:r>
      <w:r w:rsidRPr="00B67BF0">
        <w:rPr>
          <w:rFonts w:hint="eastAsia"/>
          <w:color w:val="000000" w:themeColor="text1"/>
        </w:rPr>
        <w:t>核有重大違失。</w:t>
      </w:r>
    </w:p>
    <w:p w:rsidR="00286B1B" w:rsidRPr="00D4233B" w:rsidRDefault="00E25849" w:rsidP="00C86866">
      <w:pPr>
        <w:pStyle w:val="10"/>
        <w:ind w:left="680" w:firstLine="680"/>
        <w:rPr>
          <w:rFonts w:hAnsi="標楷體"/>
          <w:szCs w:val="32"/>
        </w:rPr>
      </w:pPr>
      <w:r>
        <w:br w:type="page"/>
      </w:r>
      <w:bookmarkStart w:id="54" w:name="_Toc524902730"/>
      <w:bookmarkEnd w:id="43"/>
      <w:bookmarkEnd w:id="44"/>
      <w:bookmarkEnd w:id="45"/>
      <w:bookmarkEnd w:id="46"/>
      <w:bookmarkEnd w:id="47"/>
      <w:bookmarkEnd w:id="48"/>
      <w:bookmarkEnd w:id="49"/>
      <w:bookmarkEnd w:id="50"/>
      <w:bookmarkEnd w:id="51"/>
      <w:bookmarkEnd w:id="52"/>
      <w:r w:rsidR="000512D1" w:rsidRPr="004F0DF1">
        <w:rPr>
          <w:rFonts w:hAnsi="標楷體" w:hint="eastAsia"/>
          <w:szCs w:val="32"/>
        </w:rPr>
        <w:t>綜上所述，</w:t>
      </w:r>
      <w:r w:rsidR="000C2445" w:rsidRPr="000C2445">
        <w:rPr>
          <w:rFonts w:hAnsi="標楷體" w:hint="eastAsia"/>
          <w:szCs w:val="32"/>
        </w:rPr>
        <w:t>永侒實業</w:t>
      </w:r>
      <w:r w:rsidR="006C5A7D">
        <w:rPr>
          <w:rFonts w:hAnsi="標楷體" w:hint="eastAsia"/>
          <w:szCs w:val="32"/>
        </w:rPr>
        <w:t>依</w:t>
      </w:r>
      <w:r w:rsidR="006C5A7D" w:rsidRPr="006C5A7D">
        <w:rPr>
          <w:rFonts w:hAnsi="標楷體" w:hint="eastAsia"/>
          <w:szCs w:val="32"/>
        </w:rPr>
        <w:t>63年查核要點</w:t>
      </w:r>
      <w:r w:rsidR="000C2445" w:rsidRPr="000C2445">
        <w:rPr>
          <w:rFonts w:hAnsi="標楷體" w:hint="eastAsia"/>
          <w:szCs w:val="32"/>
        </w:rPr>
        <w:t>，確有礦業法第38條第1款「中途停工1年以上」之情事，且其無正當理由經主管機關核准，</w:t>
      </w:r>
      <w:r w:rsidR="00A03A90" w:rsidRPr="00A03A90">
        <w:rPr>
          <w:rFonts w:hAnsi="標楷體" w:hint="eastAsia"/>
          <w:szCs w:val="32"/>
        </w:rPr>
        <w:t>礦務局</w:t>
      </w:r>
      <w:r w:rsidR="000C2445" w:rsidRPr="000C2445">
        <w:rPr>
          <w:rFonts w:hAnsi="標楷體" w:hint="eastAsia"/>
          <w:szCs w:val="32"/>
        </w:rPr>
        <w:t>迄今尚未依法廢止礦業權之核准，礦務局各單位間之橫向連繫功能顯有不彰，空有相關機制，實則已然形同虛設之情形觀之，明顯背離礦業法「為有效利用國家礦產，促進經濟永續發展，增進社會福祉」之立法目的，相關礦業法規未能有效落實</w:t>
      </w:r>
      <w:r w:rsidR="00B87F96" w:rsidRPr="004F0DF1">
        <w:rPr>
          <w:rFonts w:hAnsi="標楷體" w:hint="eastAsia"/>
          <w:szCs w:val="32"/>
        </w:rPr>
        <w:t>，</w:t>
      </w:r>
      <w:r w:rsidR="00814BCD" w:rsidRPr="00814BCD">
        <w:rPr>
          <w:rFonts w:hAnsi="標楷體" w:hint="eastAsia"/>
          <w:szCs w:val="32"/>
        </w:rPr>
        <w:t>核有</w:t>
      </w:r>
      <w:r w:rsidR="00F10AE5">
        <w:rPr>
          <w:rFonts w:hAnsi="標楷體" w:hint="eastAsia"/>
          <w:szCs w:val="32"/>
        </w:rPr>
        <w:t>重大</w:t>
      </w:r>
      <w:r w:rsidR="00814BCD" w:rsidRPr="00814BCD">
        <w:rPr>
          <w:rFonts w:hAnsi="標楷體" w:hint="eastAsia"/>
          <w:szCs w:val="32"/>
        </w:rPr>
        <w:t>違失</w:t>
      </w:r>
      <w:r w:rsidR="00B87F96" w:rsidRPr="004F0DF1">
        <w:rPr>
          <w:rFonts w:hAnsi="標楷體" w:hint="eastAsia"/>
          <w:szCs w:val="32"/>
        </w:rPr>
        <w:t>，</w:t>
      </w:r>
      <w:r w:rsidR="000512D1" w:rsidRPr="004F0DF1">
        <w:rPr>
          <w:rFonts w:hAnsi="標楷體" w:hint="eastAsia"/>
          <w:szCs w:val="32"/>
        </w:rPr>
        <w:t>爰依</w:t>
      </w:r>
      <w:r w:rsidR="001B48EB" w:rsidRPr="004F0DF1">
        <w:rPr>
          <w:rFonts w:hAnsi="標楷體" w:hint="eastAsia"/>
          <w:bCs/>
          <w:szCs w:val="32"/>
        </w:rPr>
        <w:t>憲法第97條第1項及</w:t>
      </w:r>
      <w:r w:rsidR="000512D1" w:rsidRPr="004F0DF1">
        <w:rPr>
          <w:rFonts w:hAnsi="標楷體" w:hint="eastAsia"/>
          <w:szCs w:val="32"/>
        </w:rPr>
        <w:t>監察法第24條</w:t>
      </w:r>
      <w:r w:rsidR="00396EC5" w:rsidRPr="004F0DF1">
        <w:rPr>
          <w:rFonts w:hAnsi="標楷體" w:hint="eastAsia"/>
          <w:szCs w:val="32"/>
        </w:rPr>
        <w:t>之</w:t>
      </w:r>
      <w:r w:rsidR="000512D1" w:rsidRPr="004F0DF1">
        <w:rPr>
          <w:rFonts w:hAnsi="標楷體" w:hint="eastAsia"/>
          <w:szCs w:val="32"/>
        </w:rPr>
        <w:t>規定提案糾正，移送</w:t>
      </w:r>
      <w:r w:rsidR="003C7923">
        <w:rPr>
          <w:rFonts w:hAnsi="標楷體" w:hint="eastAsia"/>
          <w:szCs w:val="32"/>
        </w:rPr>
        <w:t>行政院</w:t>
      </w:r>
      <w:r w:rsidR="003C7923" w:rsidRPr="003C7923">
        <w:rPr>
          <w:rFonts w:hAnsi="標楷體" w:hint="eastAsia"/>
          <w:szCs w:val="32"/>
        </w:rPr>
        <w:t>督促</w:t>
      </w:r>
      <w:r w:rsidR="000512D1" w:rsidRPr="004F0DF1">
        <w:rPr>
          <w:rFonts w:hAnsi="標楷體" w:hint="eastAsia"/>
          <w:szCs w:val="32"/>
        </w:rPr>
        <w:t>所屬確實檢討改善見復</w:t>
      </w:r>
      <w:r w:rsidR="00286B1B" w:rsidRPr="004F0DF1">
        <w:rPr>
          <w:rFonts w:hAnsi="標楷體" w:hint="eastAsia"/>
          <w:szCs w:val="32"/>
        </w:rPr>
        <w:t>。</w:t>
      </w:r>
    </w:p>
    <w:p w:rsidR="00451E78" w:rsidRDefault="00451E78" w:rsidP="00133AA2">
      <w:pPr>
        <w:pStyle w:val="af"/>
        <w:rPr>
          <w:rFonts w:hAnsi="標楷體"/>
          <w:bCs/>
        </w:rPr>
      </w:pPr>
      <w:bookmarkStart w:id="55" w:name="_Toc524895649"/>
      <w:bookmarkStart w:id="56" w:name="_Toc524896195"/>
      <w:bookmarkStart w:id="57" w:name="_Toc524896225"/>
      <w:bookmarkEnd w:id="54"/>
      <w:bookmarkEnd w:id="55"/>
      <w:bookmarkEnd w:id="56"/>
      <w:bookmarkEnd w:id="57"/>
    </w:p>
    <w:sectPr w:rsid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461" w:rsidRDefault="00484461">
      <w:r>
        <w:separator/>
      </w:r>
    </w:p>
  </w:endnote>
  <w:endnote w:type="continuationSeparator" w:id="0">
    <w:p w:rsidR="00484461" w:rsidRDefault="0048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02" w:rsidRDefault="0076660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84461">
      <w:rPr>
        <w:rStyle w:val="ac"/>
        <w:noProof/>
        <w:sz w:val="24"/>
      </w:rPr>
      <w:t>1</w:t>
    </w:r>
    <w:r>
      <w:rPr>
        <w:rStyle w:val="ac"/>
        <w:sz w:val="24"/>
      </w:rPr>
      <w:fldChar w:fldCharType="end"/>
    </w:r>
  </w:p>
  <w:p w:rsidR="00766602" w:rsidRDefault="0076660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461" w:rsidRDefault="00484461">
      <w:r>
        <w:separator/>
      </w:r>
    </w:p>
  </w:footnote>
  <w:footnote w:type="continuationSeparator" w:id="0">
    <w:p w:rsidR="00484461" w:rsidRDefault="00484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EB8055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07A"/>
    <w:rsid w:val="000112BF"/>
    <w:rsid w:val="00012233"/>
    <w:rsid w:val="00017318"/>
    <w:rsid w:val="000246F7"/>
    <w:rsid w:val="00030AEA"/>
    <w:rsid w:val="0003114D"/>
    <w:rsid w:val="00036D76"/>
    <w:rsid w:val="000378DA"/>
    <w:rsid w:val="00050778"/>
    <w:rsid w:val="000512D1"/>
    <w:rsid w:val="00057F32"/>
    <w:rsid w:val="00057F34"/>
    <w:rsid w:val="00060D3A"/>
    <w:rsid w:val="00062A25"/>
    <w:rsid w:val="00073CB5"/>
    <w:rsid w:val="0007425C"/>
    <w:rsid w:val="00077553"/>
    <w:rsid w:val="00080040"/>
    <w:rsid w:val="00084F6A"/>
    <w:rsid w:val="000851A2"/>
    <w:rsid w:val="0009352E"/>
    <w:rsid w:val="0009487E"/>
    <w:rsid w:val="00096B96"/>
    <w:rsid w:val="00097136"/>
    <w:rsid w:val="00097EBD"/>
    <w:rsid w:val="000A24FE"/>
    <w:rsid w:val="000A2F3F"/>
    <w:rsid w:val="000A33BC"/>
    <w:rsid w:val="000A594A"/>
    <w:rsid w:val="000B0B4A"/>
    <w:rsid w:val="000B279A"/>
    <w:rsid w:val="000B2DB2"/>
    <w:rsid w:val="000B61D2"/>
    <w:rsid w:val="000B70A7"/>
    <w:rsid w:val="000C2445"/>
    <w:rsid w:val="000C495F"/>
    <w:rsid w:val="000E1DBF"/>
    <w:rsid w:val="000E6431"/>
    <w:rsid w:val="000F0D35"/>
    <w:rsid w:val="000F21A5"/>
    <w:rsid w:val="00102B9F"/>
    <w:rsid w:val="00112637"/>
    <w:rsid w:val="00113589"/>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07AA"/>
    <w:rsid w:val="001A7968"/>
    <w:rsid w:val="001B3483"/>
    <w:rsid w:val="001B3C1E"/>
    <w:rsid w:val="001B4494"/>
    <w:rsid w:val="001B48EB"/>
    <w:rsid w:val="001C0A7A"/>
    <w:rsid w:val="001C0D8B"/>
    <w:rsid w:val="001C0DA8"/>
    <w:rsid w:val="001E0D8A"/>
    <w:rsid w:val="001E67BA"/>
    <w:rsid w:val="001E74C2"/>
    <w:rsid w:val="001F5A48"/>
    <w:rsid w:val="001F6260"/>
    <w:rsid w:val="00200007"/>
    <w:rsid w:val="002030A5"/>
    <w:rsid w:val="00203131"/>
    <w:rsid w:val="00210F54"/>
    <w:rsid w:val="00212E88"/>
    <w:rsid w:val="00213C9C"/>
    <w:rsid w:val="0022009E"/>
    <w:rsid w:val="0022425C"/>
    <w:rsid w:val="002246DE"/>
    <w:rsid w:val="002421B5"/>
    <w:rsid w:val="002459FF"/>
    <w:rsid w:val="0025106C"/>
    <w:rsid w:val="00252B1A"/>
    <w:rsid w:val="00252BC4"/>
    <w:rsid w:val="00254014"/>
    <w:rsid w:val="00255C98"/>
    <w:rsid w:val="002633FE"/>
    <w:rsid w:val="0026504D"/>
    <w:rsid w:val="00266E93"/>
    <w:rsid w:val="00273A2F"/>
    <w:rsid w:val="00280986"/>
    <w:rsid w:val="00281887"/>
    <w:rsid w:val="00281ECE"/>
    <w:rsid w:val="002831C7"/>
    <w:rsid w:val="002840C6"/>
    <w:rsid w:val="00286B1B"/>
    <w:rsid w:val="00287176"/>
    <w:rsid w:val="00290601"/>
    <w:rsid w:val="00295174"/>
    <w:rsid w:val="00296172"/>
    <w:rsid w:val="00296B92"/>
    <w:rsid w:val="002A2C22"/>
    <w:rsid w:val="002B02EB"/>
    <w:rsid w:val="002B5BFD"/>
    <w:rsid w:val="002C0602"/>
    <w:rsid w:val="002D5C16"/>
    <w:rsid w:val="002D79B6"/>
    <w:rsid w:val="002E184A"/>
    <w:rsid w:val="002E2E97"/>
    <w:rsid w:val="002E53B4"/>
    <w:rsid w:val="002F05AF"/>
    <w:rsid w:val="002F3DFF"/>
    <w:rsid w:val="002F5E05"/>
    <w:rsid w:val="002F6FE5"/>
    <w:rsid w:val="00300DFB"/>
    <w:rsid w:val="0030163F"/>
    <w:rsid w:val="003162BC"/>
    <w:rsid w:val="00317053"/>
    <w:rsid w:val="0032109C"/>
    <w:rsid w:val="00322B45"/>
    <w:rsid w:val="00322BD5"/>
    <w:rsid w:val="00323809"/>
    <w:rsid w:val="00323D41"/>
    <w:rsid w:val="00325414"/>
    <w:rsid w:val="003302F1"/>
    <w:rsid w:val="00331C14"/>
    <w:rsid w:val="00332945"/>
    <w:rsid w:val="003418B1"/>
    <w:rsid w:val="0034470E"/>
    <w:rsid w:val="0034711A"/>
    <w:rsid w:val="00352DB0"/>
    <w:rsid w:val="00354A04"/>
    <w:rsid w:val="00371833"/>
    <w:rsid w:val="00371ED3"/>
    <w:rsid w:val="00371F8C"/>
    <w:rsid w:val="0037728A"/>
    <w:rsid w:val="00380B7D"/>
    <w:rsid w:val="00381A99"/>
    <w:rsid w:val="003829C2"/>
    <w:rsid w:val="00384724"/>
    <w:rsid w:val="00386C87"/>
    <w:rsid w:val="003919B7"/>
    <w:rsid w:val="00391D57"/>
    <w:rsid w:val="00392292"/>
    <w:rsid w:val="0039663B"/>
    <w:rsid w:val="00396EC5"/>
    <w:rsid w:val="003A31EB"/>
    <w:rsid w:val="003A4AE6"/>
    <w:rsid w:val="003A5B7B"/>
    <w:rsid w:val="003A7A58"/>
    <w:rsid w:val="003B1017"/>
    <w:rsid w:val="003B142D"/>
    <w:rsid w:val="003B319B"/>
    <w:rsid w:val="003B3C07"/>
    <w:rsid w:val="003B61A9"/>
    <w:rsid w:val="003B6775"/>
    <w:rsid w:val="003C5FE2"/>
    <w:rsid w:val="003C7923"/>
    <w:rsid w:val="003D05FB"/>
    <w:rsid w:val="003D1B16"/>
    <w:rsid w:val="003D28BE"/>
    <w:rsid w:val="003D45BF"/>
    <w:rsid w:val="003D4A3C"/>
    <w:rsid w:val="003D508A"/>
    <w:rsid w:val="003D537F"/>
    <w:rsid w:val="003D7B75"/>
    <w:rsid w:val="003E0208"/>
    <w:rsid w:val="003E0E0C"/>
    <w:rsid w:val="003E4B57"/>
    <w:rsid w:val="003F27E1"/>
    <w:rsid w:val="003F437A"/>
    <w:rsid w:val="003F5C2B"/>
    <w:rsid w:val="004023E9"/>
    <w:rsid w:val="00407A95"/>
    <w:rsid w:val="00412B25"/>
    <w:rsid w:val="00413F83"/>
    <w:rsid w:val="0041490C"/>
    <w:rsid w:val="00416191"/>
    <w:rsid w:val="00416721"/>
    <w:rsid w:val="00421EF0"/>
    <w:rsid w:val="004224FA"/>
    <w:rsid w:val="00423D07"/>
    <w:rsid w:val="004255DB"/>
    <w:rsid w:val="0043440D"/>
    <w:rsid w:val="00434B92"/>
    <w:rsid w:val="00443318"/>
    <w:rsid w:val="0044346F"/>
    <w:rsid w:val="0044425E"/>
    <w:rsid w:val="00451E78"/>
    <w:rsid w:val="00455938"/>
    <w:rsid w:val="0046520A"/>
    <w:rsid w:val="004672AB"/>
    <w:rsid w:val="004714FE"/>
    <w:rsid w:val="00484461"/>
    <w:rsid w:val="00485CDE"/>
    <w:rsid w:val="00490910"/>
    <w:rsid w:val="0049307C"/>
    <w:rsid w:val="00495053"/>
    <w:rsid w:val="004A1F59"/>
    <w:rsid w:val="004A29BE"/>
    <w:rsid w:val="004A2A7E"/>
    <w:rsid w:val="004A3225"/>
    <w:rsid w:val="004A33EE"/>
    <w:rsid w:val="004A3AA8"/>
    <w:rsid w:val="004B13C7"/>
    <w:rsid w:val="004B778F"/>
    <w:rsid w:val="004C5DD4"/>
    <w:rsid w:val="004D141F"/>
    <w:rsid w:val="004D33A8"/>
    <w:rsid w:val="004D6198"/>
    <w:rsid w:val="004D6310"/>
    <w:rsid w:val="004E0062"/>
    <w:rsid w:val="004E05A1"/>
    <w:rsid w:val="004F0DF1"/>
    <w:rsid w:val="004F5E57"/>
    <w:rsid w:val="004F6710"/>
    <w:rsid w:val="00502849"/>
    <w:rsid w:val="00504334"/>
    <w:rsid w:val="00507B2E"/>
    <w:rsid w:val="005104D7"/>
    <w:rsid w:val="00510B9E"/>
    <w:rsid w:val="005120F4"/>
    <w:rsid w:val="0052244C"/>
    <w:rsid w:val="00531D2C"/>
    <w:rsid w:val="00535BFD"/>
    <w:rsid w:val="00535DF9"/>
    <w:rsid w:val="00536BC2"/>
    <w:rsid w:val="005425E1"/>
    <w:rsid w:val="005427C5"/>
    <w:rsid w:val="00542CF6"/>
    <w:rsid w:val="00553C03"/>
    <w:rsid w:val="00563692"/>
    <w:rsid w:val="00571349"/>
    <w:rsid w:val="005741B7"/>
    <w:rsid w:val="00585FC3"/>
    <w:rsid w:val="00586438"/>
    <w:rsid w:val="005908B8"/>
    <w:rsid w:val="0059512E"/>
    <w:rsid w:val="005A157F"/>
    <w:rsid w:val="005A6DD2"/>
    <w:rsid w:val="005A75C9"/>
    <w:rsid w:val="005B33B8"/>
    <w:rsid w:val="005C385D"/>
    <w:rsid w:val="005D3B20"/>
    <w:rsid w:val="005D5DC0"/>
    <w:rsid w:val="005E5C68"/>
    <w:rsid w:val="005E65C0"/>
    <w:rsid w:val="005F0390"/>
    <w:rsid w:val="005F5313"/>
    <w:rsid w:val="0061028B"/>
    <w:rsid w:val="0061124E"/>
    <w:rsid w:val="00612023"/>
    <w:rsid w:val="00614190"/>
    <w:rsid w:val="00622A99"/>
    <w:rsid w:val="00622E67"/>
    <w:rsid w:val="00626EDC"/>
    <w:rsid w:val="00631B7E"/>
    <w:rsid w:val="006357B5"/>
    <w:rsid w:val="006470EC"/>
    <w:rsid w:val="0065598E"/>
    <w:rsid w:val="00655AF2"/>
    <w:rsid w:val="006568BE"/>
    <w:rsid w:val="0065760A"/>
    <w:rsid w:val="0066025D"/>
    <w:rsid w:val="00665CEE"/>
    <w:rsid w:val="00674B8F"/>
    <w:rsid w:val="006773EC"/>
    <w:rsid w:val="00680504"/>
    <w:rsid w:val="00681CD9"/>
    <w:rsid w:val="00683E30"/>
    <w:rsid w:val="00687024"/>
    <w:rsid w:val="0069498E"/>
    <w:rsid w:val="00696415"/>
    <w:rsid w:val="006B1D44"/>
    <w:rsid w:val="006C5A7D"/>
    <w:rsid w:val="006D3691"/>
    <w:rsid w:val="006E2DCE"/>
    <w:rsid w:val="006E658D"/>
    <w:rsid w:val="006E6A40"/>
    <w:rsid w:val="006F023E"/>
    <w:rsid w:val="006F3563"/>
    <w:rsid w:val="006F42B9"/>
    <w:rsid w:val="006F6103"/>
    <w:rsid w:val="0070038D"/>
    <w:rsid w:val="00704E00"/>
    <w:rsid w:val="0071165E"/>
    <w:rsid w:val="00720134"/>
    <w:rsid w:val="007209E7"/>
    <w:rsid w:val="00723A32"/>
    <w:rsid w:val="00726182"/>
    <w:rsid w:val="00732329"/>
    <w:rsid w:val="007337CA"/>
    <w:rsid w:val="00734CE4"/>
    <w:rsid w:val="00735123"/>
    <w:rsid w:val="00741837"/>
    <w:rsid w:val="007453E6"/>
    <w:rsid w:val="007505EF"/>
    <w:rsid w:val="0075243E"/>
    <w:rsid w:val="007631F2"/>
    <w:rsid w:val="00766602"/>
    <w:rsid w:val="007666F5"/>
    <w:rsid w:val="0077309D"/>
    <w:rsid w:val="007774EE"/>
    <w:rsid w:val="00781822"/>
    <w:rsid w:val="00783F21"/>
    <w:rsid w:val="00787159"/>
    <w:rsid w:val="00791668"/>
    <w:rsid w:val="00791AA1"/>
    <w:rsid w:val="007A3793"/>
    <w:rsid w:val="007A5630"/>
    <w:rsid w:val="007C1BA2"/>
    <w:rsid w:val="007D20E9"/>
    <w:rsid w:val="007D7881"/>
    <w:rsid w:val="007D7E3A"/>
    <w:rsid w:val="007E0E10"/>
    <w:rsid w:val="007E4768"/>
    <w:rsid w:val="007E5BDD"/>
    <w:rsid w:val="007E777B"/>
    <w:rsid w:val="007F2070"/>
    <w:rsid w:val="00803F05"/>
    <w:rsid w:val="008053F5"/>
    <w:rsid w:val="00810198"/>
    <w:rsid w:val="00814A69"/>
    <w:rsid w:val="00814BCD"/>
    <w:rsid w:val="00815DA8"/>
    <w:rsid w:val="00816ED7"/>
    <w:rsid w:val="0082194D"/>
    <w:rsid w:val="00821D6F"/>
    <w:rsid w:val="00822C89"/>
    <w:rsid w:val="00826EF5"/>
    <w:rsid w:val="00831693"/>
    <w:rsid w:val="00840104"/>
    <w:rsid w:val="00841517"/>
    <w:rsid w:val="00841FC5"/>
    <w:rsid w:val="00845709"/>
    <w:rsid w:val="008576BD"/>
    <w:rsid w:val="00860463"/>
    <w:rsid w:val="00867D07"/>
    <w:rsid w:val="008733DA"/>
    <w:rsid w:val="008850E4"/>
    <w:rsid w:val="008A12F5"/>
    <w:rsid w:val="008A288A"/>
    <w:rsid w:val="008A740D"/>
    <w:rsid w:val="008B1587"/>
    <w:rsid w:val="008B1B01"/>
    <w:rsid w:val="008B3BCD"/>
    <w:rsid w:val="008B4841"/>
    <w:rsid w:val="008B5F7E"/>
    <w:rsid w:val="008B6B0A"/>
    <w:rsid w:val="008B6DF8"/>
    <w:rsid w:val="008C106C"/>
    <w:rsid w:val="008C10F1"/>
    <w:rsid w:val="008C1E99"/>
    <w:rsid w:val="008D5AAB"/>
    <w:rsid w:val="008E0085"/>
    <w:rsid w:val="008E0BE4"/>
    <w:rsid w:val="008E2AA6"/>
    <w:rsid w:val="008E311B"/>
    <w:rsid w:val="008E780F"/>
    <w:rsid w:val="008F268A"/>
    <w:rsid w:val="008F46E7"/>
    <w:rsid w:val="008F6F0B"/>
    <w:rsid w:val="00902E7E"/>
    <w:rsid w:val="00907BA7"/>
    <w:rsid w:val="0091064E"/>
    <w:rsid w:val="00911781"/>
    <w:rsid w:val="00911FC5"/>
    <w:rsid w:val="0091680D"/>
    <w:rsid w:val="0092386C"/>
    <w:rsid w:val="00931A10"/>
    <w:rsid w:val="00933A43"/>
    <w:rsid w:val="009441DB"/>
    <w:rsid w:val="00947967"/>
    <w:rsid w:val="009625B9"/>
    <w:rsid w:val="00965200"/>
    <w:rsid w:val="00965796"/>
    <w:rsid w:val="009668B3"/>
    <w:rsid w:val="00971471"/>
    <w:rsid w:val="009849C2"/>
    <w:rsid w:val="00984D24"/>
    <w:rsid w:val="009858EB"/>
    <w:rsid w:val="00992A74"/>
    <w:rsid w:val="0099630B"/>
    <w:rsid w:val="009A1FC2"/>
    <w:rsid w:val="009B0046"/>
    <w:rsid w:val="009C1440"/>
    <w:rsid w:val="009C2107"/>
    <w:rsid w:val="009C5D9E"/>
    <w:rsid w:val="009D2C3E"/>
    <w:rsid w:val="009D657A"/>
    <w:rsid w:val="009E0625"/>
    <w:rsid w:val="009E3034"/>
    <w:rsid w:val="009E549F"/>
    <w:rsid w:val="009F0B2D"/>
    <w:rsid w:val="009F28A8"/>
    <w:rsid w:val="009F473E"/>
    <w:rsid w:val="009F6319"/>
    <w:rsid w:val="009F682A"/>
    <w:rsid w:val="00A022BE"/>
    <w:rsid w:val="00A03A90"/>
    <w:rsid w:val="00A231D3"/>
    <w:rsid w:val="00A24C95"/>
    <w:rsid w:val="00A26094"/>
    <w:rsid w:val="00A26AE3"/>
    <w:rsid w:val="00A301BF"/>
    <w:rsid w:val="00A302B2"/>
    <w:rsid w:val="00A331B4"/>
    <w:rsid w:val="00A3484E"/>
    <w:rsid w:val="00A36ADA"/>
    <w:rsid w:val="00A37B14"/>
    <w:rsid w:val="00A438D8"/>
    <w:rsid w:val="00A473F5"/>
    <w:rsid w:val="00A51F9D"/>
    <w:rsid w:val="00A5416A"/>
    <w:rsid w:val="00A57FA7"/>
    <w:rsid w:val="00A639F4"/>
    <w:rsid w:val="00A70A91"/>
    <w:rsid w:val="00A7304A"/>
    <w:rsid w:val="00A81583"/>
    <w:rsid w:val="00A81A32"/>
    <w:rsid w:val="00A835BD"/>
    <w:rsid w:val="00A97B15"/>
    <w:rsid w:val="00AA42D5"/>
    <w:rsid w:val="00AB2FAB"/>
    <w:rsid w:val="00AB5C14"/>
    <w:rsid w:val="00AC1EE7"/>
    <w:rsid w:val="00AC333F"/>
    <w:rsid w:val="00AC585C"/>
    <w:rsid w:val="00AD1925"/>
    <w:rsid w:val="00AE067D"/>
    <w:rsid w:val="00AE1257"/>
    <w:rsid w:val="00AE6783"/>
    <w:rsid w:val="00AF1181"/>
    <w:rsid w:val="00AF2F79"/>
    <w:rsid w:val="00AF4653"/>
    <w:rsid w:val="00AF7DB7"/>
    <w:rsid w:val="00B06D28"/>
    <w:rsid w:val="00B20804"/>
    <w:rsid w:val="00B2102D"/>
    <w:rsid w:val="00B443E4"/>
    <w:rsid w:val="00B44511"/>
    <w:rsid w:val="00B52BE0"/>
    <w:rsid w:val="00B563EA"/>
    <w:rsid w:val="00B60E51"/>
    <w:rsid w:val="00B63A54"/>
    <w:rsid w:val="00B77D18"/>
    <w:rsid w:val="00B81443"/>
    <w:rsid w:val="00B8313A"/>
    <w:rsid w:val="00B83C6B"/>
    <w:rsid w:val="00B87F96"/>
    <w:rsid w:val="00B93503"/>
    <w:rsid w:val="00BA31E8"/>
    <w:rsid w:val="00BA55E0"/>
    <w:rsid w:val="00BA6BD4"/>
    <w:rsid w:val="00BA7BA1"/>
    <w:rsid w:val="00BB2655"/>
    <w:rsid w:val="00BB3752"/>
    <w:rsid w:val="00BB6688"/>
    <w:rsid w:val="00BC04F5"/>
    <w:rsid w:val="00BC26D4"/>
    <w:rsid w:val="00BC4EC2"/>
    <w:rsid w:val="00BC64F2"/>
    <w:rsid w:val="00BD4303"/>
    <w:rsid w:val="00BD615E"/>
    <w:rsid w:val="00BD7D5D"/>
    <w:rsid w:val="00BF10A7"/>
    <w:rsid w:val="00BF2A42"/>
    <w:rsid w:val="00C03D8C"/>
    <w:rsid w:val="00C055EC"/>
    <w:rsid w:val="00C056FB"/>
    <w:rsid w:val="00C10DC9"/>
    <w:rsid w:val="00C12FB3"/>
    <w:rsid w:val="00C17341"/>
    <w:rsid w:val="00C24EEF"/>
    <w:rsid w:val="00C25CF6"/>
    <w:rsid w:val="00C26C36"/>
    <w:rsid w:val="00C32478"/>
    <w:rsid w:val="00C32768"/>
    <w:rsid w:val="00C431DF"/>
    <w:rsid w:val="00C456BD"/>
    <w:rsid w:val="00C530DC"/>
    <w:rsid w:val="00C5350D"/>
    <w:rsid w:val="00C570DD"/>
    <w:rsid w:val="00C6123C"/>
    <w:rsid w:val="00C7084D"/>
    <w:rsid w:val="00C7315E"/>
    <w:rsid w:val="00C75895"/>
    <w:rsid w:val="00C83C9F"/>
    <w:rsid w:val="00C84E4A"/>
    <w:rsid w:val="00C86866"/>
    <w:rsid w:val="00C90DBD"/>
    <w:rsid w:val="00C9125D"/>
    <w:rsid w:val="00C94840"/>
    <w:rsid w:val="00CA6AC8"/>
    <w:rsid w:val="00CB027F"/>
    <w:rsid w:val="00CB31F1"/>
    <w:rsid w:val="00CC6297"/>
    <w:rsid w:val="00CC7690"/>
    <w:rsid w:val="00CD1986"/>
    <w:rsid w:val="00CD2331"/>
    <w:rsid w:val="00CE304B"/>
    <w:rsid w:val="00CE4D5C"/>
    <w:rsid w:val="00CF05DA"/>
    <w:rsid w:val="00CF0AE2"/>
    <w:rsid w:val="00CF58EB"/>
    <w:rsid w:val="00D0106E"/>
    <w:rsid w:val="00D06383"/>
    <w:rsid w:val="00D10933"/>
    <w:rsid w:val="00D13F55"/>
    <w:rsid w:val="00D20E85"/>
    <w:rsid w:val="00D24615"/>
    <w:rsid w:val="00D27557"/>
    <w:rsid w:val="00D318FF"/>
    <w:rsid w:val="00D37842"/>
    <w:rsid w:val="00D4233B"/>
    <w:rsid w:val="00D42DC2"/>
    <w:rsid w:val="00D537E1"/>
    <w:rsid w:val="00D55BB2"/>
    <w:rsid w:val="00D6091A"/>
    <w:rsid w:val="00D6695F"/>
    <w:rsid w:val="00D75644"/>
    <w:rsid w:val="00D809DA"/>
    <w:rsid w:val="00D81656"/>
    <w:rsid w:val="00D82FB0"/>
    <w:rsid w:val="00D83D87"/>
    <w:rsid w:val="00D86A30"/>
    <w:rsid w:val="00D97CB4"/>
    <w:rsid w:val="00D97DD4"/>
    <w:rsid w:val="00DA2696"/>
    <w:rsid w:val="00DA5772"/>
    <w:rsid w:val="00DA5A8A"/>
    <w:rsid w:val="00DB26CD"/>
    <w:rsid w:val="00DB3135"/>
    <w:rsid w:val="00DB441C"/>
    <w:rsid w:val="00DB44AF"/>
    <w:rsid w:val="00DC10C0"/>
    <w:rsid w:val="00DC1F58"/>
    <w:rsid w:val="00DC339B"/>
    <w:rsid w:val="00DC4F7A"/>
    <w:rsid w:val="00DC5D40"/>
    <w:rsid w:val="00DC75BF"/>
    <w:rsid w:val="00DD30E9"/>
    <w:rsid w:val="00DD4F47"/>
    <w:rsid w:val="00DD7FBB"/>
    <w:rsid w:val="00DE0B9F"/>
    <w:rsid w:val="00DE19D9"/>
    <w:rsid w:val="00DE4238"/>
    <w:rsid w:val="00DE42B9"/>
    <w:rsid w:val="00DE657F"/>
    <w:rsid w:val="00DF118F"/>
    <w:rsid w:val="00DF1218"/>
    <w:rsid w:val="00DF6462"/>
    <w:rsid w:val="00E02FA0"/>
    <w:rsid w:val="00E036DC"/>
    <w:rsid w:val="00E10454"/>
    <w:rsid w:val="00E112E5"/>
    <w:rsid w:val="00E21CC7"/>
    <w:rsid w:val="00E24D9E"/>
    <w:rsid w:val="00E25849"/>
    <w:rsid w:val="00E30BEA"/>
    <w:rsid w:val="00E3197E"/>
    <w:rsid w:val="00E342F8"/>
    <w:rsid w:val="00E351ED"/>
    <w:rsid w:val="00E41692"/>
    <w:rsid w:val="00E46FFB"/>
    <w:rsid w:val="00E57AAC"/>
    <w:rsid w:val="00E6034B"/>
    <w:rsid w:val="00E64E83"/>
    <w:rsid w:val="00E6549E"/>
    <w:rsid w:val="00E65EDE"/>
    <w:rsid w:val="00E70F81"/>
    <w:rsid w:val="00E77055"/>
    <w:rsid w:val="00E77460"/>
    <w:rsid w:val="00E77BCB"/>
    <w:rsid w:val="00E83ABC"/>
    <w:rsid w:val="00E844F2"/>
    <w:rsid w:val="00E92FCB"/>
    <w:rsid w:val="00EA147F"/>
    <w:rsid w:val="00EA3070"/>
    <w:rsid w:val="00EB1A19"/>
    <w:rsid w:val="00ED03AB"/>
    <w:rsid w:val="00ED0CAC"/>
    <w:rsid w:val="00ED1CD4"/>
    <w:rsid w:val="00ED1D2B"/>
    <w:rsid w:val="00ED46B7"/>
    <w:rsid w:val="00ED5383"/>
    <w:rsid w:val="00ED5A8D"/>
    <w:rsid w:val="00ED64B5"/>
    <w:rsid w:val="00ED7C7D"/>
    <w:rsid w:val="00EE63CA"/>
    <w:rsid w:val="00EE784B"/>
    <w:rsid w:val="00EE7CCA"/>
    <w:rsid w:val="00EF1788"/>
    <w:rsid w:val="00F10AE5"/>
    <w:rsid w:val="00F16A14"/>
    <w:rsid w:val="00F17225"/>
    <w:rsid w:val="00F231DC"/>
    <w:rsid w:val="00F25B9A"/>
    <w:rsid w:val="00F362D7"/>
    <w:rsid w:val="00F37D7B"/>
    <w:rsid w:val="00F5314C"/>
    <w:rsid w:val="00F56DC2"/>
    <w:rsid w:val="00F6159A"/>
    <w:rsid w:val="00F635DD"/>
    <w:rsid w:val="00F6627B"/>
    <w:rsid w:val="00F70DD4"/>
    <w:rsid w:val="00F734F2"/>
    <w:rsid w:val="00F75052"/>
    <w:rsid w:val="00F804D3"/>
    <w:rsid w:val="00F81CD2"/>
    <w:rsid w:val="00F82641"/>
    <w:rsid w:val="00F84207"/>
    <w:rsid w:val="00F84E82"/>
    <w:rsid w:val="00F90F18"/>
    <w:rsid w:val="00F937E4"/>
    <w:rsid w:val="00F95EE7"/>
    <w:rsid w:val="00FA39E6"/>
    <w:rsid w:val="00FA6CDB"/>
    <w:rsid w:val="00FA7BC9"/>
    <w:rsid w:val="00FB378E"/>
    <w:rsid w:val="00FB37F1"/>
    <w:rsid w:val="00FB47C0"/>
    <w:rsid w:val="00FB501B"/>
    <w:rsid w:val="00FB7770"/>
    <w:rsid w:val="00FC0B35"/>
    <w:rsid w:val="00FC60EF"/>
    <w:rsid w:val="00FD3B91"/>
    <w:rsid w:val="00FD576B"/>
    <w:rsid w:val="00FD579E"/>
    <w:rsid w:val="00FE4516"/>
    <w:rsid w:val="00FE5F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8E132A-CAA0-4E1B-BC69-5EEBCA1B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標題110/111 字元,節,節1"/>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註腳文字 字元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f"/>
    <w:basedOn w:val="a6"/>
    <w:link w:val="afb"/>
    <w:uiPriority w:val="99"/>
    <w:unhideWhenUsed/>
    <w:rsid w:val="0070038D"/>
    <w:pPr>
      <w:snapToGrid w:val="0"/>
      <w:jc w:val="left"/>
    </w:pPr>
    <w:rPr>
      <w:sz w:val="20"/>
    </w:rPr>
  </w:style>
  <w:style w:type="character" w:customStyle="1" w:styleId="afb">
    <w:name w:val="註腳文字 字元"/>
    <w:aliases w:val="註腳文字 字元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2 字元"/>
    <w:basedOn w:val="a7"/>
    <w:link w:val="afa"/>
    <w:uiPriority w:val="99"/>
    <w:rsid w:val="0070038D"/>
    <w:rPr>
      <w:rFonts w:ascii="標楷體" w:eastAsia="標楷體"/>
      <w:kern w:val="2"/>
    </w:rPr>
  </w:style>
  <w:style w:type="character" w:styleId="afc">
    <w:name w:val="footnote reference"/>
    <w:basedOn w:val="a7"/>
    <w:uiPriority w:val="99"/>
    <w:unhideWhenUsed/>
    <w:rsid w:val="0070038D"/>
    <w:rPr>
      <w:vertAlign w:val="superscript"/>
    </w:rPr>
  </w:style>
  <w:style w:type="paragraph" w:customStyle="1" w:styleId="13">
    <w:name w:val="樣式1"/>
    <w:basedOn w:val="afa"/>
    <w:link w:val="15"/>
    <w:qFormat/>
    <w:rsid w:val="003C7923"/>
    <w:pPr>
      <w:ind w:left="200" w:hangingChars="200" w:hanging="200"/>
    </w:pPr>
  </w:style>
  <w:style w:type="character" w:customStyle="1" w:styleId="15">
    <w:name w:val="樣式1 字元"/>
    <w:basedOn w:val="afb"/>
    <w:link w:val="13"/>
    <w:rsid w:val="003C7923"/>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6DCCB-D434-4EA1-85F8-4043EC70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5</Pages>
  <Words>319</Words>
  <Characters>1819</Characters>
  <Application>Microsoft Office Word</Application>
  <DocSecurity>0</DocSecurity>
  <Lines>15</Lines>
  <Paragraphs>4</Paragraphs>
  <ScaleCrop>false</ScaleCrop>
  <Company>cy</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蔡佳錦</cp:lastModifiedBy>
  <cp:revision>2</cp:revision>
  <cp:lastPrinted>2021-11-26T09:24:00Z</cp:lastPrinted>
  <dcterms:created xsi:type="dcterms:W3CDTF">2021-12-22T06:45:00Z</dcterms:created>
  <dcterms:modified xsi:type="dcterms:W3CDTF">2021-12-22T06:45:00Z</dcterms:modified>
</cp:coreProperties>
</file>